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87C" w:rsidRPr="00430328" w:rsidRDefault="00A9487C" w:rsidP="00FD79D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945348" w:rsidRPr="00196306" w:rsidRDefault="0025496E" w:rsidP="009E2B81">
      <w:pPr>
        <w:spacing w:after="0" w:line="240" w:lineRule="auto"/>
        <w:ind w:left="5040"/>
        <w:rPr>
          <w:rFonts w:ascii="Times New Roman" w:hAnsi="Times New Roman"/>
          <w:sz w:val="26"/>
          <w:szCs w:val="26"/>
        </w:rPr>
      </w:pPr>
      <w:r w:rsidRPr="00196306">
        <w:rPr>
          <w:rFonts w:ascii="Times New Roman" w:hAnsi="Times New Roman"/>
          <w:sz w:val="26"/>
          <w:szCs w:val="26"/>
        </w:rPr>
        <w:t>П</w:t>
      </w:r>
      <w:r w:rsidR="00301F84" w:rsidRPr="00196306">
        <w:rPr>
          <w:rFonts w:ascii="Times New Roman" w:hAnsi="Times New Roman"/>
          <w:sz w:val="26"/>
          <w:szCs w:val="26"/>
        </w:rPr>
        <w:t>риложение</w:t>
      </w:r>
    </w:p>
    <w:p w:rsidR="00945348" w:rsidRPr="00196306" w:rsidRDefault="00945348" w:rsidP="009E2B81">
      <w:pPr>
        <w:spacing w:after="0" w:line="240" w:lineRule="auto"/>
        <w:ind w:left="5040"/>
        <w:rPr>
          <w:rFonts w:ascii="Times New Roman" w:hAnsi="Times New Roman"/>
          <w:sz w:val="26"/>
          <w:szCs w:val="26"/>
        </w:rPr>
      </w:pPr>
      <w:r w:rsidRPr="00196306">
        <w:rPr>
          <w:rFonts w:ascii="Times New Roman" w:hAnsi="Times New Roman"/>
          <w:sz w:val="26"/>
          <w:szCs w:val="26"/>
        </w:rPr>
        <w:t>к постановлению Центральной комиссии по выборам и проведению референдумов</w:t>
      </w:r>
      <w:r w:rsidR="0047766B" w:rsidRPr="00196306">
        <w:rPr>
          <w:rFonts w:ascii="Times New Roman" w:hAnsi="Times New Roman"/>
          <w:sz w:val="26"/>
          <w:szCs w:val="26"/>
        </w:rPr>
        <w:t xml:space="preserve"> </w:t>
      </w:r>
      <w:r w:rsidRPr="00196306">
        <w:rPr>
          <w:rFonts w:ascii="Times New Roman" w:hAnsi="Times New Roman"/>
          <w:sz w:val="26"/>
          <w:szCs w:val="26"/>
        </w:rPr>
        <w:t>Кыргызской Республики</w:t>
      </w:r>
    </w:p>
    <w:p w:rsidR="005D698D" w:rsidRDefault="00945348" w:rsidP="00D82F33">
      <w:pPr>
        <w:spacing w:after="0" w:line="240" w:lineRule="auto"/>
        <w:ind w:left="5040"/>
        <w:rPr>
          <w:rFonts w:ascii="Times New Roman" w:hAnsi="Times New Roman"/>
          <w:b/>
          <w:sz w:val="26"/>
          <w:szCs w:val="26"/>
          <w:lang w:val="ky-KG"/>
        </w:rPr>
      </w:pPr>
      <w:r w:rsidRPr="00196306">
        <w:rPr>
          <w:rFonts w:ascii="Times New Roman" w:hAnsi="Times New Roman"/>
          <w:sz w:val="26"/>
          <w:szCs w:val="26"/>
        </w:rPr>
        <w:t xml:space="preserve">от </w:t>
      </w:r>
      <w:r w:rsidR="00D82F33">
        <w:rPr>
          <w:rFonts w:ascii="Times New Roman" w:hAnsi="Times New Roman"/>
          <w:sz w:val="26"/>
          <w:szCs w:val="26"/>
        </w:rPr>
        <w:t xml:space="preserve">10 </w:t>
      </w:r>
      <w:r w:rsidR="00547D1E" w:rsidRPr="00196306">
        <w:rPr>
          <w:rFonts w:ascii="Times New Roman" w:hAnsi="Times New Roman"/>
          <w:sz w:val="26"/>
          <w:szCs w:val="26"/>
          <w:lang w:val="ky-KG"/>
        </w:rPr>
        <w:t>апреля</w:t>
      </w:r>
      <w:r w:rsidR="005418CE" w:rsidRPr="00196306">
        <w:rPr>
          <w:rFonts w:ascii="Times New Roman" w:hAnsi="Times New Roman"/>
          <w:sz w:val="26"/>
          <w:szCs w:val="26"/>
          <w:lang w:val="ky-KG"/>
        </w:rPr>
        <w:t xml:space="preserve"> </w:t>
      </w:r>
      <w:r w:rsidRPr="00196306">
        <w:rPr>
          <w:rFonts w:ascii="Times New Roman" w:hAnsi="Times New Roman"/>
          <w:sz w:val="26"/>
          <w:szCs w:val="26"/>
        </w:rPr>
        <w:t>20</w:t>
      </w:r>
      <w:r w:rsidRPr="00196306">
        <w:rPr>
          <w:rFonts w:ascii="Times New Roman" w:hAnsi="Times New Roman"/>
          <w:sz w:val="26"/>
          <w:szCs w:val="26"/>
          <w:lang w:val="ky-KG"/>
        </w:rPr>
        <w:t>2</w:t>
      </w:r>
      <w:r w:rsidR="00CA71B8" w:rsidRPr="00196306">
        <w:rPr>
          <w:rFonts w:ascii="Times New Roman" w:hAnsi="Times New Roman"/>
          <w:sz w:val="26"/>
          <w:szCs w:val="26"/>
          <w:lang w:val="ky-KG"/>
        </w:rPr>
        <w:t>5</w:t>
      </w:r>
      <w:r w:rsidR="00BA6123" w:rsidRPr="00196306">
        <w:rPr>
          <w:rFonts w:ascii="Times New Roman" w:hAnsi="Times New Roman"/>
          <w:sz w:val="26"/>
          <w:szCs w:val="26"/>
        </w:rPr>
        <w:t xml:space="preserve"> года №</w:t>
      </w:r>
      <w:r w:rsidR="00CA71B8" w:rsidRPr="00196306">
        <w:rPr>
          <w:rFonts w:ascii="Times New Roman" w:hAnsi="Times New Roman"/>
          <w:sz w:val="26"/>
          <w:szCs w:val="26"/>
          <w:lang w:val="ky-KG"/>
        </w:rPr>
        <w:t xml:space="preserve"> </w:t>
      </w:r>
      <w:r w:rsidR="00D82F33">
        <w:rPr>
          <w:rFonts w:ascii="Times New Roman" w:hAnsi="Times New Roman"/>
          <w:sz w:val="26"/>
          <w:szCs w:val="26"/>
          <w:lang w:val="ky-KG"/>
        </w:rPr>
        <w:t>23</w:t>
      </w:r>
      <w:bookmarkStart w:id="0" w:name="_GoBack"/>
      <w:bookmarkEnd w:id="0"/>
    </w:p>
    <w:p w:rsidR="00196306" w:rsidRDefault="00196306" w:rsidP="00196306">
      <w:pPr>
        <w:spacing w:after="0" w:line="240" w:lineRule="auto"/>
        <w:rPr>
          <w:rFonts w:ascii="Times New Roman" w:hAnsi="Times New Roman"/>
          <w:b/>
          <w:sz w:val="26"/>
          <w:szCs w:val="26"/>
          <w:lang w:val="ky-KG"/>
        </w:rPr>
      </w:pPr>
    </w:p>
    <w:p w:rsidR="00196306" w:rsidRPr="00196306" w:rsidRDefault="00196306" w:rsidP="00196306">
      <w:pPr>
        <w:spacing w:after="0" w:line="240" w:lineRule="auto"/>
        <w:rPr>
          <w:rFonts w:ascii="Times New Roman" w:hAnsi="Times New Roman"/>
          <w:b/>
          <w:sz w:val="26"/>
          <w:szCs w:val="26"/>
          <w:lang w:val="ky-KG"/>
        </w:rPr>
      </w:pPr>
    </w:p>
    <w:p w:rsidR="00547D1E" w:rsidRPr="00196306" w:rsidRDefault="00547D1E" w:rsidP="009E2B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6306"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  <w:t xml:space="preserve">Положение  </w:t>
      </w:r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«О конфликте интересов </w:t>
      </w:r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br/>
      </w:r>
      <w:r w:rsidRPr="00196306"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  <w:t xml:space="preserve">в </w:t>
      </w:r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Центральной комиссии по выборам и проведению референдумов </w:t>
      </w:r>
    </w:p>
    <w:p w:rsidR="00547D1E" w:rsidRPr="00196306" w:rsidRDefault="00547D1E" w:rsidP="009E2B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proofErr w:type="spellStart"/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>Кыргызской</w:t>
      </w:r>
      <w:proofErr w:type="spellEnd"/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t xml:space="preserve"> Республики».</w:t>
      </w:r>
    </w:p>
    <w:p w:rsidR="00547D1E" w:rsidRPr="00196306" w:rsidRDefault="00547D1E" w:rsidP="009E2B81">
      <w:pPr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547D1E" w:rsidRPr="00196306" w:rsidRDefault="00547D1E" w:rsidP="009E2B81">
      <w:pPr>
        <w:pStyle w:val="a3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  <w:t>Основные положения</w:t>
      </w:r>
    </w:p>
    <w:p w:rsidR="00547D1E" w:rsidRPr="00196306" w:rsidRDefault="00547D1E" w:rsidP="009E2B81">
      <w:pPr>
        <w:spacing w:after="0" w:line="240" w:lineRule="auto"/>
        <w:outlineLvl w:val="2"/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</w:pPr>
    </w:p>
    <w:p w:rsidR="00321BF4" w:rsidRPr="00196306" w:rsidRDefault="00547D1E" w:rsidP="00321BF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Положение «О конфликте интересов в Центральной комиссии 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по выборам и проведению референдумов Кыргызской Республики»</w:t>
      </w:r>
      <w:r w:rsidR="00301F8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="00301F8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(далее - Положение)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разработано в соответствии с требованиями Закона Кыргызской Республики «О конфликте интересов» от 12 декабря 2017 года № 206 (11) и Указа Президента Кыргызской Республики от 5 июня 2024 года УП № 137 </w:t>
      </w:r>
      <w:r w:rsidR="005D698D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«О Государственной стратегии по противодействию коррупции в Кыргызской Республике на 2025-2030 годы».</w:t>
      </w:r>
    </w:p>
    <w:p w:rsidR="00321BF4" w:rsidRPr="00196306" w:rsidRDefault="00547D1E" w:rsidP="00321BF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Настоящее Положение определяет основные меры по управлению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конфликтом интересов, возникающего при осуществлении полномочий членами Центральной комиссии по выборам и проведению референдумов Кыргызской Республики» (далее 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–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Ц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ентральная избирательная комиссия)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при п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одготовке 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  <w:t xml:space="preserve">и проведении выборов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и референдумов в Кыргызской Республике.</w:t>
      </w:r>
    </w:p>
    <w:p w:rsidR="00547D1E" w:rsidRPr="00196306" w:rsidRDefault="00547D1E" w:rsidP="00321BF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Под конфликтом интересов п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онимается ситуация, при которой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личные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(частные) интересы члена 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повлияют или могут повлиять на осуществление полномочий члена Центральной избирательной комиссии, что приводит или может привести к нарушению прав и интересов граждан, организаций или государства. </w:t>
      </w:r>
    </w:p>
    <w:p w:rsidR="00547D1E" w:rsidRPr="00196306" w:rsidRDefault="00547D1E" w:rsidP="009E2B81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47D1E" w:rsidRPr="00196306" w:rsidRDefault="00547D1E" w:rsidP="009E2B81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ky-KG"/>
        </w:rPr>
      </w:pPr>
      <w:r w:rsidRPr="00196306">
        <w:rPr>
          <w:rFonts w:ascii="Times New Roman" w:hAnsi="Times New Roman"/>
          <w:b/>
          <w:sz w:val="26"/>
          <w:szCs w:val="26"/>
          <w:lang w:val="ky-KG"/>
        </w:rPr>
        <w:t>Порядок управления конфликтом интересов</w:t>
      </w:r>
    </w:p>
    <w:p w:rsidR="00547D1E" w:rsidRPr="00196306" w:rsidRDefault="00547D1E" w:rsidP="009E2B81">
      <w:pPr>
        <w:spacing w:after="0" w:line="240" w:lineRule="auto"/>
        <w:rPr>
          <w:rFonts w:ascii="Times New Roman" w:hAnsi="Times New Roman"/>
          <w:b/>
          <w:sz w:val="26"/>
          <w:szCs w:val="26"/>
          <w:lang w:val="ky-KG"/>
        </w:rPr>
      </w:pPr>
    </w:p>
    <w:p w:rsidR="00547D1E" w:rsidRPr="00196306" w:rsidRDefault="00547D1E" w:rsidP="00321BF4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Управление конфликтом интересов обеспечивается путем анализа</w:t>
      </w:r>
      <w:r w:rsidR="000260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возможного конфликта интересов при осуществлении полномочий членами 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, рассмотрения их заявлений о наличии конфликта интересов, изучения поступающей от третьих лиц информации </w:t>
      </w:r>
      <w:r w:rsid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о наличии конфликта интересов,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а также информирования членов 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о п</w:t>
      </w:r>
      <w:r w:rsidR="00321BF4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отенциальных рисках, связанных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с конфликтом интересов. </w:t>
      </w:r>
    </w:p>
    <w:p w:rsidR="009E2B81" w:rsidRDefault="00547D1E" w:rsidP="00196306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Анализ возможного конфликта интересов проводится специально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созданной рабочей группой в течение пяти 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(5)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рабочих дней с момента получения заявления или информации от третьих лиц. Результаты анализа фиксируются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  <w:t xml:space="preserve">в письменном заключении и доступна для ознакомления членам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по запросу.</w:t>
      </w:r>
    </w:p>
    <w:p w:rsidR="00196306" w:rsidRPr="00196306" w:rsidRDefault="00196306" w:rsidP="00196306">
      <w:pPr>
        <w:pStyle w:val="a3"/>
        <w:tabs>
          <w:tab w:val="left" w:pos="1134"/>
        </w:tabs>
        <w:spacing w:after="0" w:line="240" w:lineRule="auto"/>
        <w:ind w:left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</w:p>
    <w:p w:rsidR="00547D1E" w:rsidRPr="00196306" w:rsidRDefault="00547D1E" w:rsidP="009E2B81">
      <w:pPr>
        <w:pStyle w:val="a3"/>
        <w:numPr>
          <w:ilvl w:val="0"/>
          <w:numId w:val="14"/>
        </w:num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lastRenderedPageBreak/>
        <w:t>Предупреждение конфликта интересов осуществляется:</w:t>
      </w:r>
    </w:p>
    <w:p w:rsidR="00196306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посредством разъяснения членам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Центральной избирательной комиссии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нормативно-правовых актов,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регулирующих их действия при конфликте интересов;</w:t>
      </w:r>
    </w:p>
    <w:p w:rsidR="00547D1E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выполнения членами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Центральной избирательной комиссии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требований по обеспечению сохранности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конфиденциальной и внутренней информации, получаемой при исполнении полномочий.</w:t>
      </w:r>
    </w:p>
    <w:p w:rsidR="00547D1E" w:rsidRPr="00196306" w:rsidRDefault="00547D1E" w:rsidP="009E2B81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306">
        <w:rPr>
          <w:rFonts w:ascii="Times New Roman" w:hAnsi="Times New Roman"/>
          <w:sz w:val="26"/>
          <w:szCs w:val="26"/>
        </w:rPr>
        <w:t>Выявление конфликта интересов осуществляется:</w:t>
      </w:r>
    </w:p>
    <w:p w:rsidR="00196306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посредством информирования о возникновении конфликта интересов</w:t>
      </w:r>
      <w:r w:rsidR="00127A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="005D698D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="00127A50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порядке, предусмотренном настоящим Положением;</w:t>
      </w:r>
    </w:p>
    <w:p w:rsidR="00196306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путем рассмотрения и изучения заявлений и жалоб, поступивших 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Центральную избирательную комиссию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;</w:t>
      </w:r>
    </w:p>
    <w:p w:rsidR="00547D1E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до начала рассмотрения определенного вопроса на заседании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,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член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являющийся близким родственником участника избирательного процесса (кандидат, представитель кандидата, политич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еской партии) обязан поставить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 известность председательствующего о конфликте интересов 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в письменном виде не позднее чем за один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(1)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рабочий день до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дня проведения заседания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и самоустраниться от дальнейшего обсуждения вопроса и голосования.</w:t>
      </w:r>
    </w:p>
    <w:p w:rsidR="00547D1E" w:rsidRPr="00196306" w:rsidRDefault="00547D1E" w:rsidP="005D698D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96306">
        <w:rPr>
          <w:rFonts w:ascii="Times New Roman" w:hAnsi="Times New Roman"/>
          <w:sz w:val="26"/>
          <w:szCs w:val="26"/>
        </w:rPr>
        <w:t>Порядок урегулирования конфликта интересов:</w:t>
      </w:r>
    </w:p>
    <w:p w:rsidR="00196306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проводится рабочей группой путем изучения представленных сведений,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выявления и анализа потенциальных угроз, связанных 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с конфликтом интересов 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и поиска способов их устранения;</w:t>
      </w:r>
    </w:p>
    <w:p w:rsidR="00196306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урегулирование конфликта интересов осуществляется в течение 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пяти (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5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)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рабочих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дней с момента выявления. По итогам урегулирования составляется пи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сьменное решение, утверждаемое п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редседателем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;</w:t>
      </w:r>
    </w:p>
    <w:p w:rsidR="00547D1E" w:rsidRPr="00196306" w:rsidRDefault="00547D1E" w:rsidP="00196306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член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, имеющий конфликт </w:t>
      </w:r>
      <w:r w:rsidR="005D698D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интересов, не участвует в его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разрешении.</w:t>
      </w:r>
    </w:p>
    <w:p w:rsidR="00547D1E" w:rsidRPr="00196306" w:rsidRDefault="00547D1E" w:rsidP="009E2B81">
      <w:pPr>
        <w:pStyle w:val="a3"/>
        <w:spacing w:after="0" w:line="240" w:lineRule="auto"/>
        <w:ind w:left="153"/>
        <w:jc w:val="both"/>
        <w:rPr>
          <w:rFonts w:ascii="Times New Roman" w:hAnsi="Times New Roman"/>
          <w:sz w:val="26"/>
          <w:szCs w:val="26"/>
        </w:rPr>
      </w:pPr>
    </w:p>
    <w:p w:rsidR="00547D1E" w:rsidRPr="00196306" w:rsidRDefault="00547D1E" w:rsidP="009E2B81">
      <w:pPr>
        <w:pStyle w:val="a3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6306">
        <w:rPr>
          <w:rFonts w:ascii="Times New Roman" w:eastAsia="Times New Roman" w:hAnsi="Times New Roman"/>
          <w:b/>
          <w:bCs/>
          <w:sz w:val="26"/>
          <w:szCs w:val="26"/>
          <w:lang w:val="ky-KG" w:eastAsia="ru-RU"/>
        </w:rPr>
        <w:t>Ограничения в отношении принятия подарков и пожертвований</w:t>
      </w:r>
    </w:p>
    <w:p w:rsidR="00547D1E" w:rsidRPr="00196306" w:rsidRDefault="00547D1E" w:rsidP="009E2B81">
      <w:pPr>
        <w:pStyle w:val="a3"/>
        <w:spacing w:after="0" w:line="240" w:lineRule="auto"/>
        <w:ind w:left="360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6306" w:rsidRPr="00196306" w:rsidRDefault="00547D1E" w:rsidP="0019630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Членам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в связи с осуществлением своих полномочий запрещено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принимать подарки от физических или юридических лиц, за исключением подарков, стоимость которых не превышает десяти</w:t>
      </w:r>
      <w:r w:rsidR="005A0339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(10)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расчетных показателей.</w:t>
      </w:r>
    </w:p>
    <w:p w:rsidR="00196306" w:rsidRPr="00196306" w:rsidRDefault="00547D1E" w:rsidP="0019630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Членам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в связи с осуществлением своих полномочий разрешено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принимать дипломатические подарки только 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в рамках официальных протокольных мероприятий. Дипломатические подарки являются государственной собственностью и должны быть переданы на баланс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. </w:t>
      </w:r>
    </w:p>
    <w:p w:rsidR="00547D1E" w:rsidRPr="00196306" w:rsidRDefault="00547D1E" w:rsidP="0019630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Членам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запрещено требовать или принимать от физических или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юридических лиц пожертвования, а также имущественную помощь других видов для государственных и общественных нужд, если пожер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твование влияет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на принятие решения в отношении 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  <w:t>данных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физических или юридических лиц, кроме случаев указанных в пункте 2 статьи 1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3 Закона Кыргызской Республики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«О конфликте интересов».</w:t>
      </w:r>
    </w:p>
    <w:p w:rsidR="00547D1E" w:rsidRPr="00196306" w:rsidRDefault="00547D1E" w:rsidP="009E2B81">
      <w:pPr>
        <w:pStyle w:val="a3"/>
        <w:spacing w:after="0" w:line="240" w:lineRule="auto"/>
        <w:ind w:left="1080"/>
        <w:jc w:val="center"/>
        <w:outlineLvl w:val="2"/>
        <w:rPr>
          <w:rFonts w:ascii="Times New Roman" w:hAnsi="Times New Roman"/>
          <w:sz w:val="26"/>
          <w:szCs w:val="26"/>
        </w:rPr>
      </w:pPr>
    </w:p>
    <w:p w:rsidR="00547D1E" w:rsidRPr="00196306" w:rsidRDefault="00547D1E" w:rsidP="009E2B81">
      <w:pPr>
        <w:pStyle w:val="a3"/>
        <w:numPr>
          <w:ilvl w:val="0"/>
          <w:numId w:val="2"/>
        </w:numPr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196306">
        <w:rPr>
          <w:rFonts w:ascii="Times New Roman" w:eastAsia="Times New Roman" w:hAnsi="Times New Roman"/>
          <w:b/>
          <w:bCs/>
          <w:sz w:val="26"/>
          <w:szCs w:val="26"/>
          <w:lang w:eastAsia="ru-RU"/>
        </w:rPr>
        <w:lastRenderedPageBreak/>
        <w:t>Ответственность</w:t>
      </w:r>
    </w:p>
    <w:p w:rsidR="00547D1E" w:rsidRPr="00196306" w:rsidRDefault="00547D1E" w:rsidP="009E2B81">
      <w:pPr>
        <w:pStyle w:val="a3"/>
        <w:spacing w:after="0" w:line="240" w:lineRule="auto"/>
        <w:ind w:left="360"/>
        <w:outlineLvl w:val="2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196306" w:rsidRPr="00196306" w:rsidRDefault="00547D1E" w:rsidP="0019630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Контроль за соблюдением настоящего Положения осуществляется путем ежегодной подачи членами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="00A806CA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декаларации </w:t>
      </w:r>
      <w:r w:rsidR="0055498C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о возможных конфликтах интересов, а также проведения внутреннего аудита рабочей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группой, назначенной п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редседателем </w:t>
      </w:r>
      <w:r w:rsidR="00196306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Центральной избирательной комиссии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. Результаты аудита представляются на заседании комиссии не</w:t>
      </w:r>
      <w:r w:rsidR="00A806CA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позднее 31 марта каждого года. </w:t>
      </w:r>
    </w:p>
    <w:p w:rsidR="00547D1E" w:rsidRPr="00196306" w:rsidRDefault="00547D1E" w:rsidP="00196306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8"/>
        <w:jc w:val="both"/>
        <w:outlineLvl w:val="1"/>
        <w:rPr>
          <w:rFonts w:ascii="Times New Roman" w:eastAsia="Times New Roman" w:hAnsi="Times New Roman"/>
          <w:bCs/>
          <w:sz w:val="25"/>
          <w:szCs w:val="25"/>
          <w:lang w:val="ky-KG" w:eastAsia="ru-RU"/>
        </w:rPr>
      </w:pP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Исполнение настоящего Положения не снимает ответственность 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br/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по</w:t>
      </w:r>
      <w:r w:rsidR="009E2B81"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 xml:space="preserve"> </w:t>
      </w:r>
      <w:r w:rsidRPr="00196306">
        <w:rPr>
          <w:rFonts w:ascii="Times New Roman" w:eastAsia="Times New Roman" w:hAnsi="Times New Roman"/>
          <w:bCs/>
          <w:sz w:val="26"/>
          <w:szCs w:val="26"/>
          <w:lang w:val="ky-KG" w:eastAsia="ru-RU"/>
        </w:rPr>
        <w:t>исполнению Закона Кыргызской Республики «О конфликте интересов».</w:t>
      </w:r>
    </w:p>
    <w:p w:rsidR="00547D1E" w:rsidRPr="00127A50" w:rsidRDefault="00547D1E" w:rsidP="00547D1E">
      <w:pPr>
        <w:spacing w:after="0" w:line="240" w:lineRule="auto"/>
        <w:jc w:val="both"/>
        <w:outlineLvl w:val="1"/>
        <w:rPr>
          <w:rFonts w:ascii="Times New Roman" w:eastAsia="Times New Roman" w:hAnsi="Times New Roman"/>
          <w:bCs/>
          <w:sz w:val="26"/>
          <w:szCs w:val="26"/>
          <w:lang w:eastAsia="ru-RU"/>
        </w:rPr>
      </w:pPr>
    </w:p>
    <w:p w:rsidR="005D698D" w:rsidRDefault="005D698D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5498C" w:rsidRDefault="0055498C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D698D" w:rsidRDefault="005D698D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547D1E" w:rsidRPr="005962C6" w:rsidRDefault="00547D1E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</w:pPr>
      <w:r w:rsidRPr="005962C6">
        <w:rPr>
          <w:rFonts w:ascii="Times New Roman" w:eastAsia="Times New Roman" w:hAnsi="Times New Roman"/>
          <w:b/>
          <w:bCs/>
          <w:color w:val="000000"/>
          <w:sz w:val="25"/>
          <w:szCs w:val="25"/>
          <w:lang w:eastAsia="ru-RU"/>
        </w:rPr>
        <w:lastRenderedPageBreak/>
        <w:t>Декларация о частных (личных) интересах</w:t>
      </w:r>
    </w:p>
    <w:p w:rsidR="00547D1E" w:rsidRPr="005962C6" w:rsidRDefault="00547D1E" w:rsidP="00547D1E">
      <w:pPr>
        <w:spacing w:after="0" w:line="240" w:lineRule="auto"/>
        <w:ind w:left="1134" w:right="1134"/>
        <w:jc w:val="center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547D1E" w:rsidRPr="0055498C" w:rsidRDefault="00547D1E" w:rsidP="0055498C">
      <w:pPr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Нижеподписавшийся(</w:t>
      </w:r>
      <w:proofErr w:type="spellStart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аяся</w:t>
      </w:r>
      <w:proofErr w:type="spellEnd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 __________________________________________</w:t>
      </w:r>
      <w:r w:rsidR="0055498C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ФИО</w:t>
      </w: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),</w:t>
      </w:r>
    </w:p>
    <w:p w:rsidR="00547D1E" w:rsidRPr="005962C6" w:rsidRDefault="00547D1E" w:rsidP="00547D1E">
      <w:pPr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занимая должность _______________</w:t>
      </w:r>
      <w:r w:rsidRPr="005962C6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____________________________________</w:t>
      </w:r>
      <w:r w:rsidR="0055498C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</w:t>
      </w:r>
    </w:p>
    <w:p w:rsidR="00547D1E" w:rsidRPr="005962C6" w:rsidRDefault="00547D1E" w:rsidP="00C959F5">
      <w:pPr>
        <w:spacing w:after="0" w:line="240" w:lineRule="auto"/>
        <w:ind w:left="142"/>
        <w:jc w:val="both"/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с_______________</w:t>
      </w:r>
      <w:r w:rsidR="00C959F5"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______________________</w:t>
      </w:r>
      <w:r w:rsidR="00C959F5" w:rsidRPr="005962C6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___</w:t>
      </w: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избранный(</w:t>
      </w:r>
      <w:proofErr w:type="spellStart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ая</w:t>
      </w:r>
      <w:proofErr w:type="spellEnd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)/назначенный(</w:t>
      </w:r>
      <w:proofErr w:type="spellStart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ая</w:t>
      </w:r>
      <w:proofErr w:type="spellEnd"/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) ____________________________</w:t>
      </w:r>
      <w:r w:rsidRPr="005962C6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__________________</w:t>
      </w:r>
      <w:r w:rsidR="00C959F5" w:rsidRPr="005962C6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______________________</w:t>
      </w:r>
      <w:r w:rsidR="0055498C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>__</w:t>
      </w:r>
    </w:p>
    <w:p w:rsidR="00547D1E" w:rsidRPr="005962C6" w:rsidRDefault="00547D1E" w:rsidP="00547D1E">
      <w:pPr>
        <w:spacing w:after="0" w:line="240" w:lineRule="auto"/>
        <w:ind w:firstLine="142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(вид и номер акта),</w:t>
      </w:r>
      <w:r w:rsidR="00C959F5" w:rsidRPr="005962C6">
        <w:rPr>
          <w:rFonts w:ascii="Times New Roman" w:eastAsia="Times New Roman" w:hAnsi="Times New Roman"/>
          <w:color w:val="000000"/>
          <w:sz w:val="25"/>
          <w:szCs w:val="25"/>
          <w:lang w:val="ky-KG" w:eastAsia="ru-RU"/>
        </w:rPr>
        <w:t xml:space="preserve"> </w:t>
      </w: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заявляю под личную ответственность:</w:t>
      </w:r>
    </w:p>
    <w:p w:rsidR="00547D1E" w:rsidRPr="005962C6" w:rsidRDefault="00547D1E" w:rsidP="00547D1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tbl>
      <w:tblPr>
        <w:tblW w:w="5084" w:type="pct"/>
        <w:tblInd w:w="-1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4"/>
        <w:gridCol w:w="1488"/>
        <w:gridCol w:w="2804"/>
        <w:gridCol w:w="1313"/>
        <w:gridCol w:w="1654"/>
      </w:tblGrid>
      <w:tr w:rsidR="00547D1E" w:rsidRPr="005962C6" w:rsidTr="00C959F5">
        <w:tc>
          <w:tcPr>
            <w:tcW w:w="500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1. Оплачиваемую профессиональную деятельность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и адрес организации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Занимаемая должность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Объем выгоды (в денежном либо ином имущественном выражении)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Область деятельности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1.1.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C959F5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2. Положение учредителя или члена руководящих, административных, ревизионных или контрольных органов в некоммерческих организациях или политических партиях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и адрес организации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Занимаемая должность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Объем выгоды (в денежном либо ином имущественном выражении)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Область деятельности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2.1.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C959F5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3. Положение пайщика или акционера хозяйствующего субъекта, финансово-кредитной организации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и адрес организации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Занимаемая должность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Количество долей участия или акций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Общая стоимость долей участия или акций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Область деятельности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3.1.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92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C959F5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4. Отношения с международными организациями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Наименование и адрес организации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Занимаемая должность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Объем выгоды (в денежном либо ином имущественном выражении)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Область деятельности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4.1.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55498C">
        <w:tc>
          <w:tcPr>
            <w:tcW w:w="10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8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  <w:tc>
          <w:tcPr>
            <w:tcW w:w="153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 </w:t>
            </w:r>
          </w:p>
        </w:tc>
      </w:tr>
      <w:tr w:rsidR="00547D1E" w:rsidRPr="005962C6" w:rsidTr="00C959F5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b/>
                <w:bCs/>
                <w:sz w:val="25"/>
                <w:szCs w:val="25"/>
                <w:lang w:eastAsia="ru-RU"/>
              </w:rPr>
              <w:t>5. Сообщение об известных фактах конфликта интересов в системе государственной службы</w:t>
            </w:r>
          </w:p>
        </w:tc>
      </w:tr>
      <w:tr w:rsidR="00547D1E" w:rsidRPr="005962C6" w:rsidTr="00C959F5"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47D1E" w:rsidRPr="005962C6" w:rsidRDefault="00547D1E" w:rsidP="00E55437">
            <w:pPr>
              <w:spacing w:after="0" w:line="240" w:lineRule="auto"/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</w:pPr>
            <w:r w:rsidRPr="005962C6">
              <w:rPr>
                <w:rFonts w:ascii="Times New Roman" w:eastAsia="Times New Roman" w:hAnsi="Times New Roman"/>
                <w:sz w:val="25"/>
                <w:szCs w:val="25"/>
                <w:lang w:eastAsia="ru-RU"/>
              </w:rPr>
              <w:t>Форма предоставления - в произвольной форме</w:t>
            </w:r>
          </w:p>
        </w:tc>
      </w:tr>
    </w:tbl>
    <w:p w:rsidR="00547D1E" w:rsidRPr="005962C6" w:rsidRDefault="00547D1E" w:rsidP="00547D1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 </w:t>
      </w:r>
    </w:p>
    <w:p w:rsidR="00547D1E" w:rsidRPr="005962C6" w:rsidRDefault="00547D1E" w:rsidP="00547D1E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5"/>
          <w:szCs w:val="25"/>
          <w:lang w:eastAsia="ru-RU"/>
        </w:rPr>
      </w:pPr>
    </w:p>
    <w:p w:rsidR="00634977" w:rsidRPr="00D84405" w:rsidRDefault="00547D1E" w:rsidP="00D84405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962C6">
        <w:rPr>
          <w:rFonts w:ascii="Times New Roman" w:eastAsia="Times New Roman" w:hAnsi="Times New Roman"/>
          <w:color w:val="000000"/>
          <w:sz w:val="25"/>
          <w:szCs w:val="25"/>
          <w:lang w:eastAsia="ru-RU"/>
        </w:rPr>
        <w:t>Дата заполнения ____________________    Подпись ___________________</w:t>
      </w:r>
    </w:p>
    <w:sectPr w:rsidR="00634977" w:rsidRPr="00D84405" w:rsidSect="009F5ECB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12226"/>
    <w:multiLevelType w:val="hybridMultilevel"/>
    <w:tmpl w:val="C8C6C64A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9456F8"/>
    <w:multiLevelType w:val="hybridMultilevel"/>
    <w:tmpl w:val="712AE876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4432EA"/>
    <w:multiLevelType w:val="multilevel"/>
    <w:tmpl w:val="9A44AF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73E3E2D"/>
    <w:multiLevelType w:val="multilevel"/>
    <w:tmpl w:val="EBF4820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2DEE43FC"/>
    <w:multiLevelType w:val="hybridMultilevel"/>
    <w:tmpl w:val="9EACBF48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A20D32"/>
    <w:multiLevelType w:val="hybridMultilevel"/>
    <w:tmpl w:val="D23CE7C4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5B3586"/>
    <w:multiLevelType w:val="hybridMultilevel"/>
    <w:tmpl w:val="05A286B8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1325CB"/>
    <w:multiLevelType w:val="hybridMultilevel"/>
    <w:tmpl w:val="3946B5A2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CE82F19"/>
    <w:multiLevelType w:val="hybridMultilevel"/>
    <w:tmpl w:val="949C8A9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0D4CFB"/>
    <w:multiLevelType w:val="hybridMultilevel"/>
    <w:tmpl w:val="BBE2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C794C"/>
    <w:multiLevelType w:val="hybridMultilevel"/>
    <w:tmpl w:val="52A01542"/>
    <w:lvl w:ilvl="0" w:tplc="61E063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E1E77A8"/>
    <w:multiLevelType w:val="hybridMultilevel"/>
    <w:tmpl w:val="51E8936A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6120D89"/>
    <w:multiLevelType w:val="hybridMultilevel"/>
    <w:tmpl w:val="CB527FA2"/>
    <w:lvl w:ilvl="0" w:tplc="61E06326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742217C"/>
    <w:multiLevelType w:val="multilevel"/>
    <w:tmpl w:val="8E749F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3"/>
  </w:num>
  <w:num w:numId="6">
    <w:abstractNumId w:val="3"/>
  </w:num>
  <w:num w:numId="7">
    <w:abstractNumId w:val="7"/>
  </w:num>
  <w:num w:numId="8">
    <w:abstractNumId w:val="5"/>
  </w:num>
  <w:num w:numId="9">
    <w:abstractNumId w:val="4"/>
  </w:num>
  <w:num w:numId="10">
    <w:abstractNumId w:val="10"/>
  </w:num>
  <w:num w:numId="11">
    <w:abstractNumId w:val="9"/>
  </w:num>
  <w:num w:numId="12">
    <w:abstractNumId w:val="1"/>
  </w:num>
  <w:num w:numId="13">
    <w:abstractNumId w:val="12"/>
  </w:num>
  <w:num w:numId="14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F3"/>
    <w:rsid w:val="00004DA5"/>
    <w:rsid w:val="0001406F"/>
    <w:rsid w:val="00026050"/>
    <w:rsid w:val="00041CCD"/>
    <w:rsid w:val="0004400C"/>
    <w:rsid w:val="000453CA"/>
    <w:rsid w:val="00046DC3"/>
    <w:rsid w:val="000507D7"/>
    <w:rsid w:val="0005445E"/>
    <w:rsid w:val="0005657B"/>
    <w:rsid w:val="000615C1"/>
    <w:rsid w:val="000625F4"/>
    <w:rsid w:val="0006495E"/>
    <w:rsid w:val="00064C1D"/>
    <w:rsid w:val="00065766"/>
    <w:rsid w:val="000748B7"/>
    <w:rsid w:val="00074C7E"/>
    <w:rsid w:val="000D1219"/>
    <w:rsid w:val="000D328B"/>
    <w:rsid w:val="000D3464"/>
    <w:rsid w:val="000D3864"/>
    <w:rsid w:val="000E2348"/>
    <w:rsid w:val="000E56CD"/>
    <w:rsid w:val="000F7662"/>
    <w:rsid w:val="0010090C"/>
    <w:rsid w:val="00100AE2"/>
    <w:rsid w:val="00113073"/>
    <w:rsid w:val="001138F8"/>
    <w:rsid w:val="0011675B"/>
    <w:rsid w:val="001200E2"/>
    <w:rsid w:val="00121C1A"/>
    <w:rsid w:val="00127A50"/>
    <w:rsid w:val="00134E0D"/>
    <w:rsid w:val="001436AD"/>
    <w:rsid w:val="00151C2C"/>
    <w:rsid w:val="001545B5"/>
    <w:rsid w:val="001630BC"/>
    <w:rsid w:val="00164F77"/>
    <w:rsid w:val="0018437C"/>
    <w:rsid w:val="001856B8"/>
    <w:rsid w:val="00186925"/>
    <w:rsid w:val="001957D6"/>
    <w:rsid w:val="00196306"/>
    <w:rsid w:val="001A50A0"/>
    <w:rsid w:val="001B1751"/>
    <w:rsid w:val="001C4363"/>
    <w:rsid w:val="001C685D"/>
    <w:rsid w:val="001D3972"/>
    <w:rsid w:val="001D3BB1"/>
    <w:rsid w:val="001D3F53"/>
    <w:rsid w:val="001D55FF"/>
    <w:rsid w:val="001D58C6"/>
    <w:rsid w:val="001D5BB6"/>
    <w:rsid w:val="001E3E5C"/>
    <w:rsid w:val="001E40FA"/>
    <w:rsid w:val="001F781A"/>
    <w:rsid w:val="002001D1"/>
    <w:rsid w:val="002150AB"/>
    <w:rsid w:val="002240A9"/>
    <w:rsid w:val="00225D9F"/>
    <w:rsid w:val="00230246"/>
    <w:rsid w:val="00234905"/>
    <w:rsid w:val="00235DAB"/>
    <w:rsid w:val="002463EF"/>
    <w:rsid w:val="002504A9"/>
    <w:rsid w:val="0025496E"/>
    <w:rsid w:val="00265DDE"/>
    <w:rsid w:val="0028005B"/>
    <w:rsid w:val="00286732"/>
    <w:rsid w:val="002B337C"/>
    <w:rsid w:val="002C4DC4"/>
    <w:rsid w:val="002C6132"/>
    <w:rsid w:val="002F57F9"/>
    <w:rsid w:val="00301F84"/>
    <w:rsid w:val="0030649F"/>
    <w:rsid w:val="00321BF4"/>
    <w:rsid w:val="00326963"/>
    <w:rsid w:val="003468CE"/>
    <w:rsid w:val="00346D75"/>
    <w:rsid w:val="00362BFA"/>
    <w:rsid w:val="0036340E"/>
    <w:rsid w:val="00373EFE"/>
    <w:rsid w:val="0037446D"/>
    <w:rsid w:val="003802BF"/>
    <w:rsid w:val="00380BC3"/>
    <w:rsid w:val="00381E48"/>
    <w:rsid w:val="00391556"/>
    <w:rsid w:val="003943C9"/>
    <w:rsid w:val="00397B47"/>
    <w:rsid w:val="003A2E51"/>
    <w:rsid w:val="003A7C73"/>
    <w:rsid w:val="003B3ABC"/>
    <w:rsid w:val="003B5C30"/>
    <w:rsid w:val="003B7E5F"/>
    <w:rsid w:val="003C3B45"/>
    <w:rsid w:val="003E0061"/>
    <w:rsid w:val="003E62CE"/>
    <w:rsid w:val="003F0D7C"/>
    <w:rsid w:val="00405E45"/>
    <w:rsid w:val="00411F6A"/>
    <w:rsid w:val="00414A45"/>
    <w:rsid w:val="004166E5"/>
    <w:rsid w:val="00430328"/>
    <w:rsid w:val="004354DB"/>
    <w:rsid w:val="004520C6"/>
    <w:rsid w:val="004552B3"/>
    <w:rsid w:val="00462CE6"/>
    <w:rsid w:val="00463C1B"/>
    <w:rsid w:val="0047766B"/>
    <w:rsid w:val="0048130D"/>
    <w:rsid w:val="00482040"/>
    <w:rsid w:val="00484BD0"/>
    <w:rsid w:val="00496E7E"/>
    <w:rsid w:val="004971D7"/>
    <w:rsid w:val="004A16CA"/>
    <w:rsid w:val="004A5206"/>
    <w:rsid w:val="004B2744"/>
    <w:rsid w:val="004C03D2"/>
    <w:rsid w:val="004C4FED"/>
    <w:rsid w:val="004D18B5"/>
    <w:rsid w:val="004E3773"/>
    <w:rsid w:val="004F0775"/>
    <w:rsid w:val="004F4F29"/>
    <w:rsid w:val="004F57EC"/>
    <w:rsid w:val="005039EB"/>
    <w:rsid w:val="0051775A"/>
    <w:rsid w:val="00521880"/>
    <w:rsid w:val="0052673B"/>
    <w:rsid w:val="00531878"/>
    <w:rsid w:val="00531E96"/>
    <w:rsid w:val="00534F48"/>
    <w:rsid w:val="005418CE"/>
    <w:rsid w:val="00544FDC"/>
    <w:rsid w:val="00547D1E"/>
    <w:rsid w:val="005502D5"/>
    <w:rsid w:val="0055498C"/>
    <w:rsid w:val="00562430"/>
    <w:rsid w:val="005701E6"/>
    <w:rsid w:val="00582D24"/>
    <w:rsid w:val="005864ED"/>
    <w:rsid w:val="00593C5B"/>
    <w:rsid w:val="005962C6"/>
    <w:rsid w:val="005A00FE"/>
    <w:rsid w:val="005A0339"/>
    <w:rsid w:val="005A481A"/>
    <w:rsid w:val="005B612C"/>
    <w:rsid w:val="005C1338"/>
    <w:rsid w:val="005C5D38"/>
    <w:rsid w:val="005D2586"/>
    <w:rsid w:val="005D698D"/>
    <w:rsid w:val="005E14E1"/>
    <w:rsid w:val="005E1661"/>
    <w:rsid w:val="005E1905"/>
    <w:rsid w:val="005E5DFC"/>
    <w:rsid w:val="005F28F4"/>
    <w:rsid w:val="005F3369"/>
    <w:rsid w:val="005F4584"/>
    <w:rsid w:val="00604FB5"/>
    <w:rsid w:val="00610128"/>
    <w:rsid w:val="00610B72"/>
    <w:rsid w:val="006140B3"/>
    <w:rsid w:val="00623362"/>
    <w:rsid w:val="00631561"/>
    <w:rsid w:val="00632077"/>
    <w:rsid w:val="0063369C"/>
    <w:rsid w:val="00634977"/>
    <w:rsid w:val="006362BA"/>
    <w:rsid w:val="00655D4A"/>
    <w:rsid w:val="0065757D"/>
    <w:rsid w:val="00660F9B"/>
    <w:rsid w:val="00666E62"/>
    <w:rsid w:val="00674273"/>
    <w:rsid w:val="00675094"/>
    <w:rsid w:val="006924CE"/>
    <w:rsid w:val="00693F84"/>
    <w:rsid w:val="006975B1"/>
    <w:rsid w:val="006A26FB"/>
    <w:rsid w:val="006A32E3"/>
    <w:rsid w:val="006C2838"/>
    <w:rsid w:val="006C3FC8"/>
    <w:rsid w:val="006C4F13"/>
    <w:rsid w:val="006C6FC3"/>
    <w:rsid w:val="006D3A5B"/>
    <w:rsid w:val="006E2E1D"/>
    <w:rsid w:val="006F204E"/>
    <w:rsid w:val="006F4064"/>
    <w:rsid w:val="007027F8"/>
    <w:rsid w:val="007052EB"/>
    <w:rsid w:val="00707F3E"/>
    <w:rsid w:val="00717FF9"/>
    <w:rsid w:val="00722418"/>
    <w:rsid w:val="007254FE"/>
    <w:rsid w:val="00731AF3"/>
    <w:rsid w:val="00731BEE"/>
    <w:rsid w:val="00737029"/>
    <w:rsid w:val="0073717C"/>
    <w:rsid w:val="00737260"/>
    <w:rsid w:val="00743B26"/>
    <w:rsid w:val="0075151D"/>
    <w:rsid w:val="00756544"/>
    <w:rsid w:val="0076420C"/>
    <w:rsid w:val="0076732D"/>
    <w:rsid w:val="00782CD7"/>
    <w:rsid w:val="00793940"/>
    <w:rsid w:val="007A0797"/>
    <w:rsid w:val="007A2D19"/>
    <w:rsid w:val="007A2F32"/>
    <w:rsid w:val="007B1BE3"/>
    <w:rsid w:val="007B61B4"/>
    <w:rsid w:val="007D05A5"/>
    <w:rsid w:val="007E3F5D"/>
    <w:rsid w:val="007E55B6"/>
    <w:rsid w:val="007E7587"/>
    <w:rsid w:val="007E7E10"/>
    <w:rsid w:val="007F510F"/>
    <w:rsid w:val="007F5C46"/>
    <w:rsid w:val="008075A9"/>
    <w:rsid w:val="00831E9B"/>
    <w:rsid w:val="00834497"/>
    <w:rsid w:val="00835A80"/>
    <w:rsid w:val="0085477C"/>
    <w:rsid w:val="00854B1E"/>
    <w:rsid w:val="008603E1"/>
    <w:rsid w:val="00864A6A"/>
    <w:rsid w:val="00885371"/>
    <w:rsid w:val="008A551C"/>
    <w:rsid w:val="008A5621"/>
    <w:rsid w:val="008C403B"/>
    <w:rsid w:val="008E0EAE"/>
    <w:rsid w:val="008E4527"/>
    <w:rsid w:val="008E60EB"/>
    <w:rsid w:val="008F139D"/>
    <w:rsid w:val="008F5441"/>
    <w:rsid w:val="008F7DA8"/>
    <w:rsid w:val="00903E3F"/>
    <w:rsid w:val="0091007E"/>
    <w:rsid w:val="00923A70"/>
    <w:rsid w:val="00941A56"/>
    <w:rsid w:val="00944953"/>
    <w:rsid w:val="009450E6"/>
    <w:rsid w:val="00945268"/>
    <w:rsid w:val="00945348"/>
    <w:rsid w:val="00946700"/>
    <w:rsid w:val="0095446D"/>
    <w:rsid w:val="00957AE0"/>
    <w:rsid w:val="00964FF3"/>
    <w:rsid w:val="009772FD"/>
    <w:rsid w:val="009948DD"/>
    <w:rsid w:val="00996DA9"/>
    <w:rsid w:val="009A3E51"/>
    <w:rsid w:val="009A578F"/>
    <w:rsid w:val="009A78D9"/>
    <w:rsid w:val="009B0FDD"/>
    <w:rsid w:val="009B1C9B"/>
    <w:rsid w:val="009C04F9"/>
    <w:rsid w:val="009C65D5"/>
    <w:rsid w:val="009C7329"/>
    <w:rsid w:val="009D711D"/>
    <w:rsid w:val="009E1C8B"/>
    <w:rsid w:val="009E2B81"/>
    <w:rsid w:val="009F5163"/>
    <w:rsid w:val="009F5ECB"/>
    <w:rsid w:val="00A06EF4"/>
    <w:rsid w:val="00A257A4"/>
    <w:rsid w:val="00A30254"/>
    <w:rsid w:val="00A30F41"/>
    <w:rsid w:val="00A3242F"/>
    <w:rsid w:val="00A42667"/>
    <w:rsid w:val="00A43832"/>
    <w:rsid w:val="00A7559D"/>
    <w:rsid w:val="00A75659"/>
    <w:rsid w:val="00A806CA"/>
    <w:rsid w:val="00A81605"/>
    <w:rsid w:val="00A84905"/>
    <w:rsid w:val="00A84DCA"/>
    <w:rsid w:val="00A85014"/>
    <w:rsid w:val="00A9487C"/>
    <w:rsid w:val="00AA1D98"/>
    <w:rsid w:val="00AA22F8"/>
    <w:rsid w:val="00AA3640"/>
    <w:rsid w:val="00AB52E8"/>
    <w:rsid w:val="00AC6088"/>
    <w:rsid w:val="00AD2070"/>
    <w:rsid w:val="00AE0B70"/>
    <w:rsid w:val="00AE438A"/>
    <w:rsid w:val="00AF47A5"/>
    <w:rsid w:val="00B00295"/>
    <w:rsid w:val="00B0269B"/>
    <w:rsid w:val="00B03348"/>
    <w:rsid w:val="00B06BF1"/>
    <w:rsid w:val="00B260D8"/>
    <w:rsid w:val="00B32A53"/>
    <w:rsid w:val="00B33BD3"/>
    <w:rsid w:val="00B443C9"/>
    <w:rsid w:val="00B50FF0"/>
    <w:rsid w:val="00B5101C"/>
    <w:rsid w:val="00B63105"/>
    <w:rsid w:val="00B7024A"/>
    <w:rsid w:val="00B90406"/>
    <w:rsid w:val="00B957EF"/>
    <w:rsid w:val="00BA4A68"/>
    <w:rsid w:val="00BA6123"/>
    <w:rsid w:val="00BB16EF"/>
    <w:rsid w:val="00BC2A17"/>
    <w:rsid w:val="00BC305B"/>
    <w:rsid w:val="00BE1755"/>
    <w:rsid w:val="00BE405F"/>
    <w:rsid w:val="00C01B4E"/>
    <w:rsid w:val="00C03F24"/>
    <w:rsid w:val="00C0444B"/>
    <w:rsid w:val="00C07365"/>
    <w:rsid w:val="00C11C31"/>
    <w:rsid w:val="00C12A53"/>
    <w:rsid w:val="00C164CA"/>
    <w:rsid w:val="00C223BA"/>
    <w:rsid w:val="00C27CD3"/>
    <w:rsid w:val="00C30017"/>
    <w:rsid w:val="00C320A4"/>
    <w:rsid w:val="00C33983"/>
    <w:rsid w:val="00C35803"/>
    <w:rsid w:val="00C50410"/>
    <w:rsid w:val="00C6009F"/>
    <w:rsid w:val="00C63F7F"/>
    <w:rsid w:val="00C66AE1"/>
    <w:rsid w:val="00C67BB7"/>
    <w:rsid w:val="00C7007E"/>
    <w:rsid w:val="00C721DA"/>
    <w:rsid w:val="00C76F19"/>
    <w:rsid w:val="00C8533E"/>
    <w:rsid w:val="00C873CC"/>
    <w:rsid w:val="00C879BF"/>
    <w:rsid w:val="00C903FA"/>
    <w:rsid w:val="00C926B7"/>
    <w:rsid w:val="00C954C1"/>
    <w:rsid w:val="00C959F5"/>
    <w:rsid w:val="00CA0216"/>
    <w:rsid w:val="00CA71B8"/>
    <w:rsid w:val="00CB1E3B"/>
    <w:rsid w:val="00CD00B9"/>
    <w:rsid w:val="00CD3E0D"/>
    <w:rsid w:val="00CD61B3"/>
    <w:rsid w:val="00CD7C42"/>
    <w:rsid w:val="00CE606A"/>
    <w:rsid w:val="00CE6C11"/>
    <w:rsid w:val="00CF289E"/>
    <w:rsid w:val="00CF4E43"/>
    <w:rsid w:val="00D011EE"/>
    <w:rsid w:val="00D03C00"/>
    <w:rsid w:val="00D05235"/>
    <w:rsid w:val="00D111DE"/>
    <w:rsid w:val="00D1246A"/>
    <w:rsid w:val="00D1447A"/>
    <w:rsid w:val="00D17191"/>
    <w:rsid w:val="00D24E65"/>
    <w:rsid w:val="00D427A8"/>
    <w:rsid w:val="00D435A3"/>
    <w:rsid w:val="00D506D9"/>
    <w:rsid w:val="00D562D3"/>
    <w:rsid w:val="00D60794"/>
    <w:rsid w:val="00D653ED"/>
    <w:rsid w:val="00D679BF"/>
    <w:rsid w:val="00D706F7"/>
    <w:rsid w:val="00D749C2"/>
    <w:rsid w:val="00D773DC"/>
    <w:rsid w:val="00D77EAD"/>
    <w:rsid w:val="00D8100D"/>
    <w:rsid w:val="00D82F33"/>
    <w:rsid w:val="00D83EA9"/>
    <w:rsid w:val="00D84405"/>
    <w:rsid w:val="00DA2CD0"/>
    <w:rsid w:val="00DA5067"/>
    <w:rsid w:val="00DA52FE"/>
    <w:rsid w:val="00DC1081"/>
    <w:rsid w:val="00DC294E"/>
    <w:rsid w:val="00DC7ADC"/>
    <w:rsid w:val="00DD2800"/>
    <w:rsid w:val="00DD6BC0"/>
    <w:rsid w:val="00DE27F4"/>
    <w:rsid w:val="00DE3B1A"/>
    <w:rsid w:val="00E057D7"/>
    <w:rsid w:val="00E21667"/>
    <w:rsid w:val="00E24C45"/>
    <w:rsid w:val="00E256AD"/>
    <w:rsid w:val="00E41743"/>
    <w:rsid w:val="00E4409F"/>
    <w:rsid w:val="00E45EBD"/>
    <w:rsid w:val="00E462C0"/>
    <w:rsid w:val="00E46483"/>
    <w:rsid w:val="00E5513E"/>
    <w:rsid w:val="00E600B9"/>
    <w:rsid w:val="00E61FB0"/>
    <w:rsid w:val="00E62ECC"/>
    <w:rsid w:val="00E73CDF"/>
    <w:rsid w:val="00E76EFA"/>
    <w:rsid w:val="00E82768"/>
    <w:rsid w:val="00E9111F"/>
    <w:rsid w:val="00E9264F"/>
    <w:rsid w:val="00E94404"/>
    <w:rsid w:val="00E967A1"/>
    <w:rsid w:val="00E978DB"/>
    <w:rsid w:val="00EA0A52"/>
    <w:rsid w:val="00EA1548"/>
    <w:rsid w:val="00EA2F99"/>
    <w:rsid w:val="00EA354D"/>
    <w:rsid w:val="00EB067D"/>
    <w:rsid w:val="00ED2128"/>
    <w:rsid w:val="00EE0557"/>
    <w:rsid w:val="00EE104D"/>
    <w:rsid w:val="00EE3242"/>
    <w:rsid w:val="00EE3871"/>
    <w:rsid w:val="00EE4179"/>
    <w:rsid w:val="00EE4A0D"/>
    <w:rsid w:val="00EF1629"/>
    <w:rsid w:val="00EF3B31"/>
    <w:rsid w:val="00F04F33"/>
    <w:rsid w:val="00F11DD8"/>
    <w:rsid w:val="00F41F1B"/>
    <w:rsid w:val="00F469F9"/>
    <w:rsid w:val="00F47B17"/>
    <w:rsid w:val="00F510F0"/>
    <w:rsid w:val="00F54803"/>
    <w:rsid w:val="00F54C0F"/>
    <w:rsid w:val="00F56A62"/>
    <w:rsid w:val="00F61044"/>
    <w:rsid w:val="00F71EEA"/>
    <w:rsid w:val="00F830D1"/>
    <w:rsid w:val="00F900CE"/>
    <w:rsid w:val="00F9167F"/>
    <w:rsid w:val="00FA6C82"/>
    <w:rsid w:val="00FC5C62"/>
    <w:rsid w:val="00FD03A0"/>
    <w:rsid w:val="00FD5D41"/>
    <w:rsid w:val="00FD72AC"/>
    <w:rsid w:val="00FD79D5"/>
    <w:rsid w:val="00FE6E01"/>
    <w:rsid w:val="00FF07A6"/>
    <w:rsid w:val="00FF0EFA"/>
    <w:rsid w:val="00FF293A"/>
    <w:rsid w:val="00FF41C3"/>
    <w:rsid w:val="00FF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819"/>
  <w15:docId w15:val="{FD39AC64-3B29-4BBA-9DD7-A72C9D96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5348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416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4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4A16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5348"/>
    <w:pPr>
      <w:ind w:left="720"/>
      <w:contextualSpacing/>
    </w:pPr>
  </w:style>
  <w:style w:type="paragraph" w:styleId="a4">
    <w:name w:val="No Spacing"/>
    <w:link w:val="a5"/>
    <w:uiPriority w:val="1"/>
    <w:qFormat/>
    <w:rsid w:val="0094534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rsid w:val="00945348"/>
    <w:rPr>
      <w:rFonts w:ascii="Calibri" w:eastAsia="Calibri" w:hAnsi="Calibri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41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418CE"/>
    <w:rPr>
      <w:rFonts w:ascii="Segoe UI" w:eastAsia="Calibri" w:hAnsi="Segoe UI" w:cs="Segoe UI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4A16C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styleId="a8">
    <w:name w:val="Table Grid"/>
    <w:basedOn w:val="a1"/>
    <w:uiPriority w:val="59"/>
    <w:rsid w:val="000D3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1">
    <w:name w:val="Font Style61"/>
    <w:rsid w:val="0047766B"/>
    <w:rPr>
      <w:rFonts w:ascii="Times New Roman" w:hAnsi="Times New Roman" w:cs="Times New Roman"/>
      <w:sz w:val="26"/>
      <w:szCs w:val="26"/>
    </w:rPr>
  </w:style>
  <w:style w:type="paragraph" w:styleId="a9">
    <w:name w:val="Normal (Web)"/>
    <w:basedOn w:val="a"/>
    <w:uiPriority w:val="99"/>
    <w:unhideWhenUsed/>
    <w:rsid w:val="004971D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A8501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8501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85014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8501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85014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4166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">
    <w:name w:val="Strong"/>
    <w:basedOn w:val="a0"/>
    <w:uiPriority w:val="22"/>
    <w:qFormat/>
    <w:rsid w:val="009C04F9"/>
    <w:rPr>
      <w:b/>
      <w:bCs/>
    </w:rPr>
  </w:style>
  <w:style w:type="paragraph" w:customStyle="1" w:styleId="TableParagraph">
    <w:name w:val="Table Paragraph"/>
    <w:basedOn w:val="a"/>
    <w:uiPriority w:val="1"/>
    <w:qFormat/>
    <w:rsid w:val="00E62ECC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uiPriority w:val="9"/>
    <w:rsid w:val="003634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7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314D-46F2-4844-AE54-8E106E5C7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52</cp:revision>
  <cp:lastPrinted>2025-04-03T04:31:00Z</cp:lastPrinted>
  <dcterms:created xsi:type="dcterms:W3CDTF">2024-11-15T10:47:00Z</dcterms:created>
  <dcterms:modified xsi:type="dcterms:W3CDTF">2025-04-18T10:43:00Z</dcterms:modified>
</cp:coreProperties>
</file>